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D4E" w:rsidRPr="00B62B2A" w:rsidRDefault="003D2D4E" w:rsidP="003D2D4E">
      <w:pPr>
        <w:widowControl w:val="0"/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bookmarkStart w:id="0" w:name="_GoBack"/>
      <w:r w:rsidRPr="00B62B2A">
        <w:rPr>
          <w:b/>
          <w:sz w:val="26"/>
          <w:szCs w:val="26"/>
          <w:lang w:val="uk-UA"/>
        </w:rPr>
        <w:t>3.</w:t>
      </w:r>
      <w:r w:rsidRPr="00B62B2A">
        <w:rPr>
          <w:b/>
          <w:sz w:val="26"/>
          <w:szCs w:val="26"/>
          <w:lang w:val="uk-UA"/>
        </w:rPr>
        <w:tab/>
        <w:t>Глобальні проблеми людства.</w:t>
      </w:r>
    </w:p>
    <w:bookmarkEnd w:id="0"/>
    <w:p w:rsidR="003D2D4E" w:rsidRPr="00F90175" w:rsidRDefault="003D2D4E" w:rsidP="003D2D4E">
      <w:pPr>
        <w:widowControl w:val="0"/>
        <w:spacing w:line="360" w:lineRule="auto"/>
        <w:ind w:firstLine="540"/>
        <w:jc w:val="center"/>
        <w:rPr>
          <w:sz w:val="26"/>
          <w:szCs w:val="26"/>
          <w:lang w:val="uk-UA"/>
        </w:rPr>
      </w:pPr>
      <w:r w:rsidRPr="00F90175">
        <w:rPr>
          <w:b/>
          <w:sz w:val="26"/>
          <w:szCs w:val="26"/>
          <w:lang w:val="uk-UA"/>
        </w:rPr>
        <w:t>Проблеми сучасного світу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8"/>
        <w:gridCol w:w="4680"/>
      </w:tblGrid>
      <w:tr w:rsidR="003D2D4E" w:rsidRPr="00F90175" w:rsidTr="001734D1">
        <w:trPr>
          <w:trHeight w:val="23"/>
        </w:trPr>
        <w:tc>
          <w:tcPr>
            <w:tcW w:w="4788" w:type="dxa"/>
          </w:tcPr>
          <w:p w:rsidR="003D2D4E" w:rsidRPr="00F90175" w:rsidRDefault="003D2D4E" w:rsidP="001734D1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  <w:lang w:val="uk-UA"/>
              </w:rPr>
            </w:pPr>
            <w:r w:rsidRPr="00F90175">
              <w:rPr>
                <w:b/>
                <w:sz w:val="26"/>
                <w:szCs w:val="26"/>
                <w:lang w:val="uk-UA"/>
              </w:rPr>
              <w:t>Глобальні проблеми</w:t>
            </w:r>
          </w:p>
        </w:tc>
        <w:tc>
          <w:tcPr>
            <w:tcW w:w="4680" w:type="dxa"/>
          </w:tcPr>
          <w:p w:rsidR="003D2D4E" w:rsidRPr="00F90175" w:rsidRDefault="003D2D4E" w:rsidP="001734D1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  <w:lang w:val="uk-UA"/>
              </w:rPr>
            </w:pPr>
            <w:proofErr w:type="spellStart"/>
            <w:r w:rsidRPr="00F90175">
              <w:rPr>
                <w:b/>
                <w:sz w:val="26"/>
                <w:szCs w:val="26"/>
                <w:lang w:val="uk-UA"/>
              </w:rPr>
              <w:t>Неглобальні</w:t>
            </w:r>
            <w:proofErr w:type="spellEnd"/>
            <w:r w:rsidRPr="00F90175">
              <w:rPr>
                <w:b/>
                <w:sz w:val="26"/>
                <w:szCs w:val="26"/>
                <w:lang w:val="uk-UA"/>
              </w:rPr>
              <w:t xml:space="preserve"> проблеми</w:t>
            </w:r>
          </w:p>
        </w:tc>
      </w:tr>
      <w:tr w:rsidR="003D2D4E" w:rsidRPr="00F90175" w:rsidTr="001734D1">
        <w:trPr>
          <w:trHeight w:val="23"/>
        </w:trPr>
        <w:tc>
          <w:tcPr>
            <w:tcW w:w="4788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Забруднення навколишнього середовища</w:t>
            </w:r>
          </w:p>
        </w:tc>
        <w:tc>
          <w:tcPr>
            <w:tcW w:w="4680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Інформаційна безпека</w:t>
            </w:r>
          </w:p>
        </w:tc>
      </w:tr>
      <w:tr w:rsidR="003D2D4E" w:rsidRPr="00F90175" w:rsidTr="001734D1">
        <w:trPr>
          <w:trHeight w:val="23"/>
        </w:trPr>
        <w:tc>
          <w:tcPr>
            <w:tcW w:w="4788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Міжнародний тероризм</w:t>
            </w:r>
          </w:p>
        </w:tc>
        <w:tc>
          <w:tcPr>
            <w:tcW w:w="4680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Криза традиційних цінностей, сім’ї</w:t>
            </w:r>
          </w:p>
        </w:tc>
      </w:tr>
      <w:tr w:rsidR="003D2D4E" w:rsidRPr="00F90175" w:rsidTr="001734D1">
        <w:trPr>
          <w:trHeight w:val="23"/>
        </w:trPr>
        <w:tc>
          <w:tcPr>
            <w:tcW w:w="4788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Освоєння Космосу і Світового океану</w:t>
            </w:r>
          </w:p>
        </w:tc>
        <w:tc>
          <w:tcPr>
            <w:tcW w:w="4680" w:type="dxa"/>
            <w:vMerge w:val="restart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Національно-етнічні проблеми</w:t>
            </w:r>
          </w:p>
        </w:tc>
      </w:tr>
      <w:tr w:rsidR="003D2D4E" w:rsidRPr="00F90175" w:rsidTr="001734D1">
        <w:trPr>
          <w:trHeight w:val="23"/>
        </w:trPr>
        <w:tc>
          <w:tcPr>
            <w:tcW w:w="4788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Продовольча проблема</w:t>
            </w:r>
          </w:p>
        </w:tc>
        <w:tc>
          <w:tcPr>
            <w:tcW w:w="4680" w:type="dxa"/>
            <w:vMerge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</w:p>
        </w:tc>
      </w:tr>
      <w:tr w:rsidR="003D2D4E" w:rsidRPr="00F90175" w:rsidTr="001734D1">
        <w:trPr>
          <w:trHeight w:val="23"/>
        </w:trPr>
        <w:tc>
          <w:tcPr>
            <w:tcW w:w="4788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Енергетична проблема</w:t>
            </w:r>
          </w:p>
        </w:tc>
        <w:tc>
          <w:tcPr>
            <w:tcW w:w="4680" w:type="dxa"/>
            <w:vMerge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</w:p>
        </w:tc>
      </w:tr>
      <w:tr w:rsidR="003D2D4E" w:rsidRPr="00F90175" w:rsidTr="001734D1">
        <w:trPr>
          <w:trHeight w:val="23"/>
        </w:trPr>
        <w:tc>
          <w:tcPr>
            <w:tcW w:w="4788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Проблема народонаселення</w:t>
            </w:r>
          </w:p>
        </w:tc>
        <w:tc>
          <w:tcPr>
            <w:tcW w:w="4680" w:type="dxa"/>
            <w:vMerge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</w:p>
        </w:tc>
      </w:tr>
      <w:tr w:rsidR="003D2D4E" w:rsidRPr="00F90175" w:rsidTr="001734D1">
        <w:trPr>
          <w:trHeight w:val="23"/>
        </w:trPr>
        <w:tc>
          <w:tcPr>
            <w:tcW w:w="4788" w:type="dxa"/>
          </w:tcPr>
          <w:p w:rsidR="003D2D4E" w:rsidRPr="00F90175" w:rsidRDefault="003D2D4E" w:rsidP="001734D1">
            <w:pPr>
              <w:pStyle w:val="a3"/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Проблема подолання відсталості</w:t>
            </w:r>
          </w:p>
        </w:tc>
        <w:tc>
          <w:tcPr>
            <w:tcW w:w="4680" w:type="dxa"/>
            <w:vMerge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</w:p>
        </w:tc>
      </w:tr>
      <w:tr w:rsidR="003D2D4E" w:rsidRPr="00F90175" w:rsidTr="001734D1">
        <w:trPr>
          <w:trHeight w:val="23"/>
        </w:trPr>
        <w:tc>
          <w:tcPr>
            <w:tcW w:w="4788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Проблема сировини</w:t>
            </w:r>
          </w:p>
        </w:tc>
        <w:tc>
          <w:tcPr>
            <w:tcW w:w="4680" w:type="dxa"/>
            <w:vMerge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</w:p>
        </w:tc>
      </w:tr>
    </w:tbl>
    <w:p w:rsidR="003D2D4E" w:rsidRPr="00F90175" w:rsidRDefault="003D2D4E" w:rsidP="003D2D4E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</w:p>
    <w:p w:rsidR="003D2D4E" w:rsidRPr="00F90175" w:rsidRDefault="003D2D4E" w:rsidP="003D2D4E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b/>
          <w:sz w:val="26"/>
          <w:szCs w:val="26"/>
          <w:lang w:val="uk-UA"/>
        </w:rPr>
        <w:t>Порівняльна позиція на те, яким має бути роль людини у світі, наскільки серйозними є існуючі глобальні проблеми, із якими проблемами людство зіткнеться в найближчому майбутньому і як їх можна вирішити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5"/>
        <w:gridCol w:w="4933"/>
      </w:tblGrid>
      <w:tr w:rsidR="003D2D4E" w:rsidRPr="00F90175" w:rsidTr="001734D1">
        <w:trPr>
          <w:trHeight w:val="23"/>
        </w:trPr>
        <w:tc>
          <w:tcPr>
            <w:tcW w:w="4535" w:type="dxa"/>
          </w:tcPr>
          <w:p w:rsidR="003D2D4E" w:rsidRPr="00F90175" w:rsidRDefault="003D2D4E" w:rsidP="001734D1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  <w:lang w:val="uk-UA"/>
              </w:rPr>
            </w:pPr>
            <w:proofErr w:type="spellStart"/>
            <w:r w:rsidRPr="00F90175">
              <w:rPr>
                <w:b/>
                <w:sz w:val="26"/>
                <w:szCs w:val="26"/>
                <w:lang w:val="uk-UA"/>
              </w:rPr>
              <w:t>Корнукопіанці</w:t>
            </w:r>
            <w:proofErr w:type="spellEnd"/>
          </w:p>
        </w:tc>
        <w:tc>
          <w:tcPr>
            <w:tcW w:w="4933" w:type="dxa"/>
          </w:tcPr>
          <w:p w:rsidR="003D2D4E" w:rsidRPr="00F90175" w:rsidRDefault="003D2D4E" w:rsidP="001734D1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  <w:lang w:val="uk-UA"/>
              </w:rPr>
            </w:pPr>
            <w:proofErr w:type="spellStart"/>
            <w:r w:rsidRPr="00F90175">
              <w:rPr>
                <w:b/>
                <w:sz w:val="26"/>
                <w:szCs w:val="26"/>
                <w:lang w:val="uk-UA"/>
              </w:rPr>
              <w:t>Неомальтузіанці</w:t>
            </w:r>
            <w:proofErr w:type="spellEnd"/>
          </w:p>
        </w:tc>
      </w:tr>
      <w:tr w:rsidR="003D2D4E" w:rsidRPr="00F90175" w:rsidTr="001734D1">
        <w:trPr>
          <w:trHeight w:val="23"/>
        </w:trPr>
        <w:tc>
          <w:tcPr>
            <w:tcW w:w="9468" w:type="dxa"/>
            <w:gridSpan w:val="2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Роль людини на Землі</w:t>
            </w:r>
          </w:p>
        </w:tc>
      </w:tr>
      <w:tr w:rsidR="003D2D4E" w:rsidRPr="00F90175" w:rsidTr="001734D1">
        <w:trPr>
          <w:trHeight w:val="23"/>
        </w:trPr>
        <w:tc>
          <w:tcPr>
            <w:tcW w:w="4535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Підкорення природи для забезпечення економічного зростання</w:t>
            </w:r>
          </w:p>
        </w:tc>
        <w:tc>
          <w:tcPr>
            <w:tcW w:w="4933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Співробітництво з природою для забезпечення економічного зростання, що підтримує систему життєзабезпечення Землі</w:t>
            </w:r>
          </w:p>
        </w:tc>
      </w:tr>
      <w:tr w:rsidR="003D2D4E" w:rsidRPr="00F90175" w:rsidTr="001734D1">
        <w:trPr>
          <w:trHeight w:val="23"/>
        </w:trPr>
        <w:tc>
          <w:tcPr>
            <w:tcW w:w="9468" w:type="dxa"/>
            <w:gridSpan w:val="2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Проблема навколишнього середовища</w:t>
            </w:r>
          </w:p>
        </w:tc>
      </w:tr>
      <w:tr w:rsidR="003D2D4E" w:rsidRPr="00F90175" w:rsidTr="001734D1">
        <w:trPr>
          <w:trHeight w:val="23"/>
        </w:trPr>
        <w:tc>
          <w:tcPr>
            <w:tcW w:w="4535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Перебільшені; можуть бути вирішені за рахунок економічного зростання й технологічних нововведень</w:t>
            </w:r>
          </w:p>
        </w:tc>
        <w:tc>
          <w:tcPr>
            <w:tcW w:w="4933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Серйозні на сьогодні й можуть бути ще більш серйозними, якщо не перейти до стійкого економічного розвитку</w:t>
            </w:r>
          </w:p>
        </w:tc>
      </w:tr>
      <w:tr w:rsidR="003D2D4E" w:rsidRPr="00F90175" w:rsidTr="001734D1">
        <w:trPr>
          <w:trHeight w:val="23"/>
        </w:trPr>
        <w:tc>
          <w:tcPr>
            <w:tcW w:w="9468" w:type="dxa"/>
            <w:gridSpan w:val="2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Зростання кількості населення</w:t>
            </w:r>
          </w:p>
        </w:tc>
      </w:tr>
      <w:tr w:rsidR="003D2D4E" w:rsidRPr="00F90175" w:rsidTr="001734D1">
        <w:trPr>
          <w:trHeight w:val="23"/>
        </w:trPr>
        <w:tc>
          <w:tcPr>
            <w:tcW w:w="4535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Немає необхідності контролювати; люди є найбільш важливим потенціалом для вирішення проблем, що постали.</w:t>
            </w:r>
          </w:p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 xml:space="preserve">Люди мають самостійно вирішувати, </w:t>
            </w:r>
            <w:r w:rsidRPr="00F90175">
              <w:rPr>
                <w:sz w:val="26"/>
                <w:szCs w:val="26"/>
                <w:lang w:val="uk-UA"/>
              </w:rPr>
              <w:lastRenderedPageBreak/>
              <w:t>скільки мати дітей</w:t>
            </w:r>
          </w:p>
        </w:tc>
        <w:tc>
          <w:tcPr>
            <w:tcW w:w="4933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lastRenderedPageBreak/>
              <w:t>Контроль над народжуваністю необхідний, щоб запобігти локальним, регіональним порушенням системи життєзабезпечення.</w:t>
            </w:r>
          </w:p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 xml:space="preserve">Люди мають бути вільними у вирішенні, </w:t>
            </w:r>
            <w:r w:rsidRPr="00F90175">
              <w:rPr>
                <w:sz w:val="26"/>
                <w:szCs w:val="26"/>
                <w:lang w:val="uk-UA"/>
              </w:rPr>
              <w:lastRenderedPageBreak/>
              <w:t>скільки мати дітей, але тільки настільки, наскільки вони не порушують прав інших на виживання</w:t>
            </w:r>
          </w:p>
        </w:tc>
      </w:tr>
      <w:tr w:rsidR="003D2D4E" w:rsidRPr="00F90175" w:rsidTr="001734D1">
        <w:trPr>
          <w:trHeight w:val="23"/>
        </w:trPr>
        <w:tc>
          <w:tcPr>
            <w:tcW w:w="9468" w:type="dxa"/>
            <w:gridSpan w:val="2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lastRenderedPageBreak/>
              <w:t>Виснаження й деградація ресурсів</w:t>
            </w:r>
          </w:p>
        </w:tc>
      </w:tr>
      <w:tr w:rsidR="003D2D4E" w:rsidRPr="00F90175" w:rsidTr="001734D1">
        <w:trPr>
          <w:trHeight w:val="23"/>
        </w:trPr>
        <w:tc>
          <w:tcPr>
            <w:tcW w:w="4535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Ми не вичерпаємо ресурси, які потенційно відновлюються, тому що навчимося краще їх використовувати або знайдемо їм заміну.</w:t>
            </w:r>
          </w:p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Ми не вичерпаємо ресурси, що не відновлюються, тому що зможемо розвивати нові поклади, експлуатувати більш бідні або знайдемо їм заміну.</w:t>
            </w:r>
          </w:p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Економічне зростання й технічні нововведення знизять швидкість виснаження ресурсів і забруднення середовища до необхідного рівня</w:t>
            </w:r>
          </w:p>
        </w:tc>
        <w:tc>
          <w:tcPr>
            <w:tcW w:w="4933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У багатьох регіонах уже спостерігається деградація ресурсів, що відновлюються, і подальше їх інтенсивне використання може призвести до незворотних процесів.</w:t>
            </w:r>
          </w:p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Ми, мабуть, не зможемо знайти замінника тим ресурсам, що не відновлюються, а запровадження нових може викликати значні економічні труднощі.</w:t>
            </w:r>
          </w:p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Високі темпи використання ресурсів і невиправдано велика кількість відходів в індустріально розвинених країнах призводить до регіонального і глобального виснаження ресурсів, забруднення й деградації навколишнього середовища</w:t>
            </w:r>
          </w:p>
        </w:tc>
      </w:tr>
      <w:tr w:rsidR="003D2D4E" w:rsidRPr="00F90175" w:rsidTr="001734D1">
        <w:trPr>
          <w:trHeight w:val="23"/>
        </w:trPr>
        <w:tc>
          <w:tcPr>
            <w:tcW w:w="9468" w:type="dxa"/>
            <w:gridSpan w:val="2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Енергетичні ресурси</w:t>
            </w:r>
          </w:p>
        </w:tc>
      </w:tr>
      <w:tr w:rsidR="003D2D4E" w:rsidRPr="00F90175" w:rsidTr="001734D1">
        <w:trPr>
          <w:trHeight w:val="23"/>
        </w:trPr>
        <w:tc>
          <w:tcPr>
            <w:tcW w:w="4535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 xml:space="preserve">Покладаються на ядерну енергетику і на </w:t>
            </w:r>
            <w:proofErr w:type="spellStart"/>
            <w:r w:rsidRPr="00F90175">
              <w:rPr>
                <w:sz w:val="26"/>
                <w:szCs w:val="26"/>
                <w:lang w:val="uk-UA"/>
              </w:rPr>
              <w:t>невідновлювані</w:t>
            </w:r>
            <w:proofErr w:type="spellEnd"/>
            <w:r w:rsidRPr="00F90175">
              <w:rPr>
                <w:sz w:val="26"/>
                <w:szCs w:val="26"/>
                <w:lang w:val="uk-UA"/>
              </w:rPr>
              <w:t xml:space="preserve"> ресурси нафти, вугілля й природного газу</w:t>
            </w:r>
          </w:p>
        </w:tc>
        <w:tc>
          <w:tcPr>
            <w:tcW w:w="4933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Підкреслюють необхідність енергозбереження, використання енергії сонця, вітру й води, а також тих ресурсів біомаси, що відновлюються</w:t>
            </w:r>
          </w:p>
        </w:tc>
      </w:tr>
      <w:tr w:rsidR="003D2D4E" w:rsidRPr="00F90175" w:rsidTr="001734D1">
        <w:trPr>
          <w:trHeight w:val="23"/>
        </w:trPr>
        <w:tc>
          <w:tcPr>
            <w:tcW w:w="9468" w:type="dxa"/>
            <w:gridSpan w:val="2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Збереження ресурсів</w:t>
            </w:r>
          </w:p>
        </w:tc>
      </w:tr>
      <w:tr w:rsidR="003D2D4E" w:rsidRPr="00F90175" w:rsidTr="001734D1">
        <w:trPr>
          <w:trHeight w:val="23"/>
        </w:trPr>
        <w:tc>
          <w:tcPr>
            <w:tcW w:w="4535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 xml:space="preserve">Повторне використання, запровадження </w:t>
            </w:r>
            <w:proofErr w:type="spellStart"/>
            <w:r w:rsidRPr="00F90175">
              <w:rPr>
                <w:sz w:val="26"/>
                <w:szCs w:val="26"/>
                <w:lang w:val="uk-UA"/>
              </w:rPr>
              <w:t>енерго-</w:t>
            </w:r>
            <w:proofErr w:type="spellEnd"/>
            <w:r w:rsidRPr="00F90175">
              <w:rPr>
                <w:sz w:val="26"/>
                <w:szCs w:val="26"/>
                <w:lang w:val="uk-UA"/>
              </w:rPr>
              <w:t xml:space="preserve"> і ресурсозберігаючих технологій є бажаним, але воно не має впливати на темпи економічного розвитку.</w:t>
            </w:r>
          </w:p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 xml:space="preserve">Ми можемо найти заміну будь-яким видам ресурсів, що рідко </w:t>
            </w:r>
            <w:r w:rsidRPr="00F90175">
              <w:rPr>
                <w:sz w:val="26"/>
                <w:szCs w:val="26"/>
                <w:lang w:val="uk-UA"/>
              </w:rPr>
              <w:lastRenderedPageBreak/>
              <w:t>зустрічаються, тому збереження не є обов’язковим, крім тих випадків, коли це сприяє економічному зростанню</w:t>
            </w:r>
          </w:p>
        </w:tc>
        <w:tc>
          <w:tcPr>
            <w:tcW w:w="4933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lastRenderedPageBreak/>
              <w:t xml:space="preserve">Запровадження </w:t>
            </w:r>
            <w:proofErr w:type="spellStart"/>
            <w:r w:rsidRPr="00F90175">
              <w:rPr>
                <w:sz w:val="26"/>
                <w:szCs w:val="26"/>
                <w:lang w:val="uk-UA"/>
              </w:rPr>
              <w:t>енерго-</w:t>
            </w:r>
            <w:proofErr w:type="spellEnd"/>
            <w:r w:rsidRPr="00F90175">
              <w:rPr>
                <w:sz w:val="26"/>
                <w:szCs w:val="26"/>
                <w:lang w:val="uk-UA"/>
              </w:rPr>
              <w:t xml:space="preserve"> і ресурсозберігаючих технологій є життєво необхідним. Воно є продуктивним у тривалій перспективі і подовжує використання ресурсів, що є обмеженими; до того ж пом’якшує вплив на навколишнє середовище.</w:t>
            </w:r>
          </w:p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lastRenderedPageBreak/>
              <w:t>Заміну можна і не знайти або вона виявиться гіршою чи значно дорожчою</w:t>
            </w:r>
          </w:p>
        </w:tc>
      </w:tr>
      <w:tr w:rsidR="003D2D4E" w:rsidRPr="00F90175" w:rsidTr="001734D1">
        <w:trPr>
          <w:trHeight w:val="23"/>
        </w:trPr>
        <w:tc>
          <w:tcPr>
            <w:tcW w:w="9468" w:type="dxa"/>
            <w:gridSpan w:val="2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lastRenderedPageBreak/>
              <w:t>Дика природа</w:t>
            </w:r>
          </w:p>
        </w:tc>
      </w:tr>
      <w:tr w:rsidR="003D2D4E" w:rsidRPr="00F90175" w:rsidTr="001734D1">
        <w:trPr>
          <w:trHeight w:val="23"/>
        </w:trPr>
        <w:tc>
          <w:tcPr>
            <w:tcW w:w="4535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Дикорослі рослини і дикі тварини існують для задоволення наших потреб</w:t>
            </w:r>
          </w:p>
        </w:tc>
        <w:tc>
          <w:tcPr>
            <w:tcW w:w="4933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Передчасне зникнення будь-якого виду дикої природи в результаті діяльності людини невиправдано. Ці потенційно відновлювані ресурси мають використовуватися тільки для задоволення життєво важливих потреб, а не примх</w:t>
            </w:r>
          </w:p>
        </w:tc>
      </w:tr>
      <w:tr w:rsidR="003D2D4E" w:rsidRPr="00F90175" w:rsidTr="001734D1">
        <w:trPr>
          <w:trHeight w:val="23"/>
        </w:trPr>
        <w:tc>
          <w:tcPr>
            <w:tcW w:w="9468" w:type="dxa"/>
            <w:gridSpan w:val="2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Контроль за забрудненням</w:t>
            </w:r>
          </w:p>
        </w:tc>
      </w:tr>
      <w:tr w:rsidR="003D2D4E" w:rsidRPr="00F90175" w:rsidTr="001734D1">
        <w:trPr>
          <w:trHeight w:val="23"/>
        </w:trPr>
        <w:tc>
          <w:tcPr>
            <w:tcW w:w="4535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Контроль за забруднення не має впливати на економічне зростання, оскільки від нього залежить надходження засобів для контролю за забрудненням.</w:t>
            </w:r>
          </w:p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Ті, що забруднюють, мають отримувати дотації і податкові пільги для встановлення обладнання з контролю за забрудненням.</w:t>
            </w:r>
          </w:p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Наголошують, що потрібно здійснювати контроль на виході рівня забруднення вже після того, як воно відбулося.</w:t>
            </w:r>
          </w:p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 xml:space="preserve">Відходи економічно доцільно спалювати, затоплювати або </w:t>
            </w:r>
            <w:proofErr w:type="spellStart"/>
            <w:r w:rsidRPr="00F90175">
              <w:rPr>
                <w:sz w:val="26"/>
                <w:szCs w:val="26"/>
                <w:lang w:val="uk-UA"/>
              </w:rPr>
              <w:t>захоронювати</w:t>
            </w:r>
            <w:proofErr w:type="spellEnd"/>
          </w:p>
        </w:tc>
        <w:tc>
          <w:tcPr>
            <w:tcW w:w="4933" w:type="dxa"/>
          </w:tcPr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Недостатній контроль за забрудненням завдає значної шкоди, знижує в довготривалій перспективі ефективність економіки.</w:t>
            </w:r>
          </w:p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Ті, що забруднюють, мають нести витрати з метою зниження забруднення до прийнятного рівня. Ціни на товари мають включати й витрати на контроль за забрудненням, тому що споживачі повинні мати уяву, що вони купують і чим користуються. Використання принципу «за все платить платник податків» маскують згубні впливи під час виробництва товарів і послуг.</w:t>
            </w:r>
          </w:p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Наголошують, що потрібно здійснювати контроль на вході для запобігання забрудненням.</w:t>
            </w:r>
          </w:p>
          <w:p w:rsidR="003D2D4E" w:rsidRPr="00F90175" w:rsidRDefault="003D2D4E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Розглядають відходи як ресурси, які потрібно використовувати повторно</w:t>
            </w:r>
          </w:p>
        </w:tc>
      </w:tr>
    </w:tbl>
    <w:p w:rsidR="003D2D4E" w:rsidRDefault="003D2D4E" w:rsidP="003D2D4E">
      <w:pPr>
        <w:spacing w:line="360" w:lineRule="auto"/>
        <w:ind w:firstLine="540"/>
        <w:rPr>
          <w:sz w:val="26"/>
          <w:szCs w:val="26"/>
          <w:lang w:val="uk-UA"/>
        </w:rPr>
      </w:pPr>
    </w:p>
    <w:p w:rsidR="003D2D4E" w:rsidRPr="00F90175" w:rsidRDefault="003D2D4E" w:rsidP="003D2D4E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lastRenderedPageBreak/>
        <w:t xml:space="preserve">Серед засновників клубу був Едуард Пестель, відомий німецький вчений, спеціаліст у галузі теорії системного аналізу й автоматизованих методів управління. Перша доповідь Римського клубу була названа «Межі зростання», вона була підготовлена науково-дослідною групою під керівництвом </w:t>
      </w:r>
      <w:proofErr w:type="spellStart"/>
      <w:r w:rsidRPr="00F90175">
        <w:rPr>
          <w:sz w:val="26"/>
          <w:szCs w:val="26"/>
          <w:lang w:val="uk-UA"/>
        </w:rPr>
        <w:t>Денніса</w:t>
      </w:r>
      <w:proofErr w:type="spellEnd"/>
      <w:r w:rsidRPr="00F90175">
        <w:rPr>
          <w:sz w:val="26"/>
          <w:szCs w:val="26"/>
          <w:lang w:val="uk-UA"/>
        </w:rPr>
        <w:t xml:space="preserve"> і </w:t>
      </w:r>
      <w:proofErr w:type="spellStart"/>
      <w:r w:rsidRPr="00F90175">
        <w:rPr>
          <w:sz w:val="26"/>
          <w:szCs w:val="26"/>
          <w:lang w:val="uk-UA"/>
        </w:rPr>
        <w:t>Донелли</w:t>
      </w:r>
      <w:proofErr w:type="spellEnd"/>
      <w:r w:rsidRPr="00F90175">
        <w:rPr>
          <w:sz w:val="26"/>
          <w:szCs w:val="26"/>
          <w:lang w:val="uk-UA"/>
        </w:rPr>
        <w:t xml:space="preserve"> </w:t>
      </w:r>
      <w:proofErr w:type="spellStart"/>
      <w:r w:rsidRPr="00F90175">
        <w:rPr>
          <w:sz w:val="26"/>
          <w:szCs w:val="26"/>
          <w:lang w:val="uk-UA"/>
        </w:rPr>
        <w:t>Медоуз</w:t>
      </w:r>
      <w:proofErr w:type="spellEnd"/>
      <w:r w:rsidRPr="00F90175">
        <w:rPr>
          <w:sz w:val="26"/>
          <w:szCs w:val="26"/>
          <w:lang w:val="uk-UA"/>
        </w:rPr>
        <w:t xml:space="preserve">, співробітників </w:t>
      </w:r>
      <w:proofErr w:type="spellStart"/>
      <w:r w:rsidRPr="00F90175">
        <w:rPr>
          <w:sz w:val="26"/>
          <w:szCs w:val="26"/>
          <w:lang w:val="uk-UA"/>
        </w:rPr>
        <w:t>Массачусетського</w:t>
      </w:r>
      <w:proofErr w:type="spellEnd"/>
      <w:r w:rsidRPr="00F90175">
        <w:rPr>
          <w:sz w:val="26"/>
          <w:szCs w:val="26"/>
          <w:lang w:val="uk-UA"/>
        </w:rPr>
        <w:t xml:space="preserve"> технологічного інституту (США), та опублікована в 1972 р. Доповідь засуджувала </w:t>
      </w:r>
      <w:proofErr w:type="spellStart"/>
      <w:r w:rsidRPr="00F90175">
        <w:rPr>
          <w:sz w:val="26"/>
          <w:szCs w:val="26"/>
          <w:lang w:val="uk-UA"/>
        </w:rPr>
        <w:t>безстримне</w:t>
      </w:r>
      <w:proofErr w:type="spellEnd"/>
      <w:r w:rsidRPr="00F90175">
        <w:rPr>
          <w:sz w:val="26"/>
          <w:szCs w:val="26"/>
          <w:lang w:val="uk-UA"/>
        </w:rPr>
        <w:t xml:space="preserve"> зростання виробництва у світі. Друга доповідь з’явилася в 1974 р. і мала назву «Людство на перехресті». Його укладачами були Е. Пестель і М. </w:t>
      </w:r>
      <w:proofErr w:type="spellStart"/>
      <w:r w:rsidRPr="00F90175">
        <w:rPr>
          <w:sz w:val="26"/>
          <w:szCs w:val="26"/>
          <w:lang w:val="uk-UA"/>
        </w:rPr>
        <w:t>Масарович</w:t>
      </w:r>
      <w:proofErr w:type="spellEnd"/>
      <w:r w:rsidRPr="00F90175">
        <w:rPr>
          <w:sz w:val="26"/>
          <w:szCs w:val="26"/>
          <w:lang w:val="uk-UA"/>
        </w:rPr>
        <w:t xml:space="preserve">. У ній, на відміну від першої доповіді, була висунута як перспективна для людства концепція другого органічного зростання, яка </w:t>
      </w:r>
      <w:proofErr w:type="spellStart"/>
      <w:r w:rsidRPr="00F90175">
        <w:rPr>
          <w:sz w:val="26"/>
          <w:szCs w:val="26"/>
          <w:lang w:val="uk-UA"/>
        </w:rPr>
        <w:t>вподоблювала</w:t>
      </w:r>
      <w:proofErr w:type="spellEnd"/>
      <w:r w:rsidRPr="00F90175">
        <w:rPr>
          <w:sz w:val="26"/>
          <w:szCs w:val="26"/>
          <w:lang w:val="uk-UA"/>
        </w:rPr>
        <w:t xml:space="preserve"> світ живому організму, де кожен регіон мав свої функції в межах єдиного цілого.</w:t>
      </w:r>
    </w:p>
    <w:p w:rsidR="003D2D4E" w:rsidRPr="00F90175" w:rsidRDefault="003D2D4E" w:rsidP="003D2D4E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 xml:space="preserve">Третя доповідь Римського клубу була укладена відомим нідерландським економістом Яном </w:t>
      </w:r>
      <w:proofErr w:type="spellStart"/>
      <w:r w:rsidRPr="00F90175">
        <w:rPr>
          <w:sz w:val="26"/>
          <w:szCs w:val="26"/>
          <w:lang w:val="uk-UA"/>
        </w:rPr>
        <w:t>Тінбергером</w:t>
      </w:r>
      <w:proofErr w:type="spellEnd"/>
      <w:r w:rsidRPr="00F90175">
        <w:rPr>
          <w:sz w:val="26"/>
          <w:szCs w:val="26"/>
          <w:lang w:val="uk-UA"/>
        </w:rPr>
        <w:t xml:space="preserve"> і його групою. Він називався «Перебудова міжнародного порядку» (РІО). Проект РІО виходив з ідеї взаємозалежності всіх країн і народів, необхідності змін у соціально-економічній, політичній і культурній сфері й формування нового світового порядку. Мета цього порядку має полягати в тому, щоб, координуючи інтереси всіх країн, як розвинених, так і тих, що розвиваються, створити ефективну систему регулювання міжнародних відносин. Для цього має бути розв’язана проблема держав-кредиторів і держав-боржників. Тим із них, які в принципі не здатні сплатити накопичені десятиліттями нерівноправного існування на світовому ринку борги, їх слід списати. Світ має стати більш справедливим, інакше в нього мало шансів на виживання. Потрібно припинити гонку озброєнь. Немає сенсу й безперспективно витрачати величезні кошти й сили на створення зброї, необхідно спрямувати всі зусилля на раціональне використання ресурсів Землі, збереження природного балансу, досягнення всіма людьми гідного рівня життя.</w:t>
      </w:r>
    </w:p>
    <w:p w:rsidR="003D2D4E" w:rsidRDefault="003D2D4E" w:rsidP="003D2D4E">
      <w:pPr>
        <w:pStyle w:val="a5"/>
        <w:widowControl w:val="0"/>
        <w:spacing w:after="0" w:line="360" w:lineRule="auto"/>
        <w:ind w:firstLine="540"/>
        <w:rPr>
          <w:rFonts w:ascii="Times New Roman" w:hAnsi="Times New Roman"/>
          <w:sz w:val="26"/>
          <w:szCs w:val="26"/>
        </w:rPr>
      </w:pPr>
      <w:r w:rsidRPr="00F90175">
        <w:rPr>
          <w:rFonts w:ascii="Times New Roman" w:hAnsi="Times New Roman"/>
          <w:sz w:val="26"/>
          <w:szCs w:val="26"/>
        </w:rPr>
        <w:t xml:space="preserve">Крім Римського клубу існує </w:t>
      </w:r>
      <w:proofErr w:type="spellStart"/>
      <w:r w:rsidRPr="00F90175">
        <w:rPr>
          <w:rFonts w:ascii="Times New Roman" w:hAnsi="Times New Roman"/>
          <w:sz w:val="26"/>
          <w:szCs w:val="26"/>
        </w:rPr>
        <w:t>Пагуошський</w:t>
      </w:r>
      <w:proofErr w:type="spellEnd"/>
      <w:r w:rsidRPr="00F90175">
        <w:rPr>
          <w:rFonts w:ascii="Times New Roman" w:hAnsi="Times New Roman"/>
          <w:sz w:val="26"/>
          <w:szCs w:val="26"/>
        </w:rPr>
        <w:t xml:space="preserve"> рух, заснований сучасними вченими (Бертран Рассел, Альберт </w:t>
      </w:r>
      <w:proofErr w:type="spellStart"/>
      <w:r w:rsidRPr="00F90175">
        <w:rPr>
          <w:rFonts w:ascii="Times New Roman" w:hAnsi="Times New Roman"/>
          <w:sz w:val="26"/>
          <w:szCs w:val="26"/>
        </w:rPr>
        <w:t>Швейцер</w:t>
      </w:r>
      <w:proofErr w:type="spellEnd"/>
      <w:r w:rsidRPr="00F90175">
        <w:rPr>
          <w:rFonts w:ascii="Times New Roman" w:hAnsi="Times New Roman"/>
          <w:sz w:val="26"/>
          <w:szCs w:val="26"/>
        </w:rPr>
        <w:t xml:space="preserve"> та інші). Головним завданням цього руху є обговорення проблеми відповідальності вченої спільноти за долю своїх винаходів і відкриттів: вони не мають використовуватися для зла, а покликані слугувати на благо людству.</w:t>
      </w:r>
    </w:p>
    <w:p w:rsidR="007A0625" w:rsidRPr="003D2D4E" w:rsidRDefault="007A0625">
      <w:pPr>
        <w:rPr>
          <w:lang w:val="uk-UA"/>
        </w:rPr>
      </w:pPr>
    </w:p>
    <w:sectPr w:rsidR="007A0625" w:rsidRPr="003D2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D4E"/>
    <w:rsid w:val="003D2D4E"/>
    <w:rsid w:val="007A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D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3D2D4E"/>
    <w:rPr>
      <w:rFonts w:eastAsia="Calibri"/>
      <w:sz w:val="20"/>
      <w:szCs w:val="20"/>
    </w:rPr>
  </w:style>
  <w:style w:type="character" w:customStyle="1" w:styleId="a4">
    <w:name w:val="Текст сноски Знак"/>
    <w:basedOn w:val="a0"/>
    <w:link w:val="a3"/>
    <w:rsid w:val="003D2D4E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D2D4E"/>
    <w:pPr>
      <w:spacing w:after="120" w:line="276" w:lineRule="auto"/>
    </w:pPr>
    <w:rPr>
      <w:rFonts w:ascii="Calibri" w:hAnsi="Calibri"/>
      <w:sz w:val="22"/>
      <w:szCs w:val="22"/>
      <w:lang w:val="uk-UA" w:eastAsia="en-US"/>
    </w:rPr>
  </w:style>
  <w:style w:type="character" w:customStyle="1" w:styleId="a6">
    <w:name w:val="Основной текст Знак"/>
    <w:basedOn w:val="a0"/>
    <w:link w:val="a5"/>
    <w:rsid w:val="003D2D4E"/>
    <w:rPr>
      <w:rFonts w:ascii="Calibri" w:eastAsia="Times New Roman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D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3D2D4E"/>
    <w:rPr>
      <w:rFonts w:eastAsia="Calibri"/>
      <w:sz w:val="20"/>
      <w:szCs w:val="20"/>
    </w:rPr>
  </w:style>
  <w:style w:type="character" w:customStyle="1" w:styleId="a4">
    <w:name w:val="Текст сноски Знак"/>
    <w:basedOn w:val="a0"/>
    <w:link w:val="a3"/>
    <w:rsid w:val="003D2D4E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D2D4E"/>
    <w:pPr>
      <w:spacing w:after="120" w:line="276" w:lineRule="auto"/>
    </w:pPr>
    <w:rPr>
      <w:rFonts w:ascii="Calibri" w:hAnsi="Calibri"/>
      <w:sz w:val="22"/>
      <w:szCs w:val="22"/>
      <w:lang w:val="uk-UA" w:eastAsia="en-US"/>
    </w:rPr>
  </w:style>
  <w:style w:type="character" w:customStyle="1" w:styleId="a6">
    <w:name w:val="Основной текст Знак"/>
    <w:basedOn w:val="a0"/>
    <w:link w:val="a5"/>
    <w:rsid w:val="003D2D4E"/>
    <w:rPr>
      <w:rFonts w:ascii="Calibri" w:eastAsia="Times New Roman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4415</Words>
  <Characters>2517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1</cp:revision>
  <dcterms:created xsi:type="dcterms:W3CDTF">2019-01-15T14:46:00Z</dcterms:created>
  <dcterms:modified xsi:type="dcterms:W3CDTF">2019-01-15T14:46:00Z</dcterms:modified>
</cp:coreProperties>
</file>